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научного исследования»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«Методология и методы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особенности  педагогической  деятельности; требования  к  субъектам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результаты  научных  исследований  в  сфере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специальные научные знания для выбора методов в педагогической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результаты исследований для выбора методов в педагогической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педагогической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способами осуществления выбора  методов, форм и средств педагогической деятельности в зависимости  от  контекста  профессиональной деятельности  с учетом результатов научных исследований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выстраивать планы  достижения приоритетов собственной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«Методология и методы научного исследования»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Для успешного освоения дисциплины необходимо изучить содержание дисциплины "Современные проблемы науки и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ПК-1,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601.0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организации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Методология подготовки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научно-исследовательскими работами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теоретического и экспериментального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648.4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этики научного исследования</w:t>
            </w:r>
          </w:p>
        </w:tc>
      </w:tr>
      <w:tr>
        <w:trPr>
          <w:trHeight w:hRule="exact" w:val="1449.2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научно-исследовательскими работами в вузе</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темы научного исследования. Структура научного исследования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Соответствие темы исследования научным интересам магистранта, научному направлению.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Теоретическая и эмпирическая основа работы. Определение авторского вклада в изучаемую проблему посредством выявления теоретической и практической значимости работы.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научного исследования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теоретического и экспериментального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результатов научного исследования в области образования и педагогических наук</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апробации основных результатов научного исследования. Обсуждение научной проблемы со специалистами в области педагогических наук.</w:t>
            </w:r>
          </w:p>
          <w:p>
            <w:pPr>
              <w:jc w:val="left"/>
              <w:spacing w:after="0" w:line="240" w:lineRule="auto"/>
              <w:rPr>
                <w:sz w:val="24"/>
                <w:szCs w:val="24"/>
              </w:rPr>
            </w:pPr>
            <w:r>
              <w:rPr>
                <w:rFonts w:ascii="Times New Roman" w:hAnsi="Times New Roman" w:cs="Times New Roman"/>
                <w:color w:val="#000000"/>
                <w:sz w:val="24"/>
                <w:szCs w:val="24"/>
              </w:rPr>
              <w:t> Современные возможности для публикации научных работ. Выступление на научно- практических конференциях и семинарах. Значимость научной дискуссии при выработке авторской позиции.</w:t>
            </w:r>
          </w:p>
          <w:p>
            <w:pPr>
              <w:jc w:val="left"/>
              <w:spacing w:after="0" w:line="240" w:lineRule="auto"/>
              <w:rPr>
                <w:sz w:val="24"/>
                <w:szCs w:val="24"/>
              </w:rPr>
            </w:pPr>
            <w:r>
              <w:rPr>
                <w:rFonts w:ascii="Times New Roman" w:hAnsi="Times New Roman" w:cs="Times New Roman"/>
                <w:color w:val="#000000"/>
                <w:sz w:val="24"/>
                <w:szCs w:val="24"/>
              </w:rPr>
              <w:t> Подготовка тезисов и статей. Специфика изложения научного текста в форме тезисов, статей и выступлений. Электронные публикации.</w:t>
            </w:r>
          </w:p>
          <w:p>
            <w:pPr>
              <w:jc w:val="left"/>
              <w:spacing w:after="0" w:line="240" w:lineRule="auto"/>
              <w:rPr>
                <w:sz w:val="24"/>
                <w:szCs w:val="24"/>
              </w:rPr>
            </w:pPr>
            <w:r>
              <w:rPr>
                <w:rFonts w:ascii="Times New Roman" w:hAnsi="Times New Roman" w:cs="Times New Roman"/>
                <w:color w:val="#000000"/>
                <w:sz w:val="24"/>
                <w:szCs w:val="24"/>
              </w:rPr>
              <w:t> Перечень рецензируемых журналов. Рецензируемые журналы в области педагогических наук. Принципы подготовки статьи в рецензируемые журналы и основные требования к публикации.</w:t>
            </w:r>
          </w:p>
          <w:p>
            <w:pPr>
              <w:jc w:val="left"/>
              <w:spacing w:after="0" w:line="240" w:lineRule="auto"/>
              <w:rPr>
                <w:sz w:val="24"/>
                <w:szCs w:val="24"/>
              </w:rPr>
            </w:pPr>
            <w:r>
              <w:rPr>
                <w:rFonts w:ascii="Times New Roman" w:hAnsi="Times New Roman" w:cs="Times New Roman"/>
                <w:color w:val="#000000"/>
                <w:sz w:val="24"/>
                <w:szCs w:val="24"/>
              </w:rPr>
              <w:t> Основные принципы построения научного доклада. Принцип простоты подачи материала: от общего к частному. Роль иллюстративного материала.</w:t>
            </w:r>
          </w:p>
          <w:p>
            <w:pPr>
              <w:jc w:val="left"/>
              <w:spacing w:after="0" w:line="240" w:lineRule="auto"/>
              <w:rPr>
                <w:sz w:val="24"/>
                <w:szCs w:val="24"/>
              </w:rPr>
            </w:pPr>
            <w:r>
              <w:rPr>
                <w:rFonts w:ascii="Times New Roman" w:hAnsi="Times New Roman" w:cs="Times New Roman"/>
                <w:color w:val="#000000"/>
                <w:sz w:val="24"/>
                <w:szCs w:val="24"/>
              </w:rPr>
              <w:t> 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 страции в электронной библиотеки и ее возможности.</w:t>
            </w:r>
          </w:p>
          <w:p>
            <w:pPr>
              <w:jc w:val="left"/>
              <w:spacing w:after="0" w:line="240" w:lineRule="auto"/>
              <w:rPr>
                <w:sz w:val="24"/>
                <w:szCs w:val="24"/>
              </w:rPr>
            </w:pPr>
            <w:r>
              <w:rPr>
                <w:rFonts w:ascii="Times New Roman" w:hAnsi="Times New Roman" w:cs="Times New Roman"/>
                <w:color w:val="#000000"/>
                <w:sz w:val="24"/>
                <w:szCs w:val="24"/>
              </w:rPr>
              <w:t> 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научного исследования»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https://urait.ru/bcode/437120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https://urait.ru/bcode/438292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http://www.iprbookshop.ru/46480.html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Таубаева</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Булатбаева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978-601-04-1141-8.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http://www.iprbookshop.ru/57530.html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Крулехт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2023-2024_ФГОС3++2023_Маг-ЗФО-ПО(Иннов)(23)_plx_Методология и методы научного исследования</dc:title>
  <dc:creator>FastReport.NET</dc:creator>
</cp:coreProperties>
</file>